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33" w:rsidRDefault="00401C33" w:rsidP="00401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PRESENTATION de mon GRAND ONCLE paternel</w:t>
      </w:r>
    </w:p>
    <w:p w:rsidR="00401C33" w:rsidRDefault="00401C33" w:rsidP="00401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1C33" w:rsidRPr="00401C33" w:rsidRDefault="00401C33" w:rsidP="00401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RUBY,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Frédéric</w:t>
      </w:r>
      <w:r w:rsidRPr="0040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né le 22 décembre 1883 à Beaujeu.</w:t>
      </w:r>
    </w:p>
    <w:p w:rsidR="00401C33" w:rsidRPr="00401C33" w:rsidRDefault="00401C33" w:rsidP="00401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E527E" w:rsidRPr="00401C33" w:rsidRDefault="00401C33" w:rsidP="00401C3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Frédéric Ruby est entré dans l’Aéronautique militaire dès 1910.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Il obtient son brevet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de pilote civil sous le n° 514, le 15 juin 1911. Il avait construit et fait voler un avion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Monoplan avec hélice arrière.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Breveté pilote militaire en juillet 1915, au cours de la Première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Guerre Mondiale, il obtient sur le front français une victoire aérienne en octobre 1915.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Ultérieurement, il sera affecté sur le front serbe. Après l’Armistice, il est muté au Levant.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br/>
        <w:t>Promu Chef de bataillon, il commande le 39èmeRégiment d’aviation et seconde le R.P.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01C33">
        <w:rPr>
          <w:rFonts w:ascii="Times New Roman" w:hAnsi="Times New Roman" w:cs="Times New Roman"/>
          <w:i/>
          <w:iCs/>
          <w:sz w:val="28"/>
          <w:szCs w:val="28"/>
        </w:rPr>
        <w:t>Poidebard</w:t>
      </w:r>
      <w:proofErr w:type="spellEnd"/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, pionnier de la photo aérienne d’identification des sites anciens.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En juin 1931, il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est affecté au 35ème Régiment d’aviation à Bron. Il se consacre à l’aviation de montagne 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crée l’Ecole militaire de vol en montagne de Châles les Eaux.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Il atteint le grade de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Lieutenant-colonel, en 1933, puis de Colonel en 1936. Il se spécialise dans les recherches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aérologiques par voie aérienne et, plus particulièrement, dans la lutte contre la grêle et dans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le déclenchement de la pluie artificielle.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Au cours de la Deuxième Guerre Mondiale, il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coopère au service radiogoniométrique.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A l’automne 1944, il met sur pied, à Bron, l’Aviation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des Alpes ou Groupe 1/35, une escadrille de reconnaissance armée avec des aviateurs issus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de la Résistance.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Il est promu Général de brigade aérienne à compter d’</w:t>
      </w:r>
      <w:r>
        <w:rPr>
          <w:rFonts w:ascii="Times New Roman" w:hAnsi="Times New Roman" w:cs="Times New Roman"/>
          <w:i/>
          <w:iCs/>
          <w:sz w:val="28"/>
          <w:szCs w:val="28"/>
        </w:rPr>
        <w:t>août 1945.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Avec plus de 5000 heures de vol, dont la moitié en opérations de guerre, le Général Ruby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était depuis 1949, Grand Officier de la Légion d’Honneur et membre des Vieilles Tiges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depuis le 13 mars 1952 avec le n° 15.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>Le Général Ruby décède à Lyon le 20 octobre 1970. Il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C33">
        <w:rPr>
          <w:rFonts w:ascii="Times New Roman" w:hAnsi="Times New Roman" w:cs="Times New Roman"/>
          <w:i/>
          <w:iCs/>
          <w:sz w:val="28"/>
          <w:szCs w:val="28"/>
        </w:rPr>
        <w:t xml:space="preserve">est inhumé au cimetière </w:t>
      </w:r>
      <w:proofErr w:type="gramStart"/>
      <w:r w:rsidRPr="00401C33">
        <w:rPr>
          <w:rFonts w:ascii="Times New Roman" w:hAnsi="Times New Roman" w:cs="Times New Roman"/>
          <w:i/>
          <w:iCs/>
          <w:sz w:val="28"/>
          <w:szCs w:val="28"/>
        </w:rPr>
        <w:t>de Aloyasse</w:t>
      </w:r>
      <w:proofErr w:type="gramEnd"/>
      <w:r w:rsidRPr="00401C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8E527E" w:rsidRPr="00401C33" w:rsidSect="00401C3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C33"/>
    <w:rsid w:val="00401C33"/>
    <w:rsid w:val="008E527E"/>
    <w:rsid w:val="00B9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Nath</cp:lastModifiedBy>
  <cp:revision>1</cp:revision>
  <dcterms:created xsi:type="dcterms:W3CDTF">2019-10-19T14:08:00Z</dcterms:created>
  <dcterms:modified xsi:type="dcterms:W3CDTF">2019-10-19T14:18:00Z</dcterms:modified>
</cp:coreProperties>
</file>